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43E" w:rsidRPr="00A6743E" w:rsidRDefault="00A6743E" w:rsidP="00A6743E">
      <w:pPr>
        <w:adjustRightInd w:val="0"/>
        <w:snapToGrid w:val="0"/>
        <w:spacing w:line="360" w:lineRule="auto"/>
        <w:jc w:val="center"/>
        <w:rPr>
          <w:rFonts w:ascii="黑体" w:eastAsia="黑体" w:hAnsi="仿宋" w:hint="eastAsia"/>
          <w:sz w:val="44"/>
          <w:szCs w:val="44"/>
        </w:rPr>
      </w:pPr>
      <w:r w:rsidRPr="00A6743E">
        <w:rPr>
          <w:rFonts w:ascii="黑体" w:eastAsia="黑体" w:hAnsi="仿宋" w:hint="eastAsia"/>
          <w:sz w:val="44"/>
          <w:szCs w:val="44"/>
        </w:rPr>
        <w:t>操作要求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堆高车在存取货物过程中，不能离开高层货架区；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存放货物顶距不得小于150mm；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托盘有货不能采用人工搬运；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码货及归还托盘时，空托盘必须两人一次搬运一个。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码货时，每次每人最多搬运2箱。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地牛和堆高车使用中，托盘向里边缘离货叉根部不能超过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A6743E">
          <w:rPr>
            <w:rFonts w:asciiTheme="minorEastAsia" w:eastAsiaTheme="minorEastAsia" w:hAnsiTheme="minorEastAsia" w:hint="eastAsia"/>
            <w:sz w:val="24"/>
          </w:rPr>
          <w:t>15cm</w:t>
        </w:r>
      </w:smartTag>
      <w:r w:rsidRPr="00A6743E">
        <w:rPr>
          <w:rFonts w:asciiTheme="minorEastAsia" w:eastAsiaTheme="minorEastAsia" w:hAnsiTheme="minorEastAsia" w:hint="eastAsia"/>
          <w:sz w:val="24"/>
        </w:rPr>
        <w:t>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地牛在搬运货品过程中不能出现托盘拖地现象；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地牛和堆高车货叉的升降操作必须在静止状态下进行；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堆高车不可以长距离搬运货品，堆高车在做短距离搬运时，货叉必须离地</w:t>
      </w:r>
      <w:smartTag w:uri="urn:schemas-microsoft-com:office:smarttags" w:element="chmetcnv">
        <w:smartTagPr>
          <w:attr w:name="UnitName" w:val="c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A6743E">
          <w:rPr>
            <w:rFonts w:asciiTheme="minorEastAsia" w:eastAsiaTheme="minorEastAsia" w:hAnsiTheme="minorEastAsia" w:hint="eastAsia"/>
            <w:sz w:val="24"/>
          </w:rPr>
          <w:t>30cm</w:t>
        </w:r>
      </w:smartTag>
      <w:r w:rsidRPr="00A6743E">
        <w:rPr>
          <w:rFonts w:asciiTheme="minorEastAsia" w:eastAsiaTheme="minorEastAsia" w:hAnsiTheme="minorEastAsia" w:hint="eastAsia"/>
          <w:sz w:val="24"/>
        </w:rPr>
        <w:t>以下；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当堆高车和地牛同时在仓储作业区中时，两者不能同时进行动作；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堆高车在不使用时，必须关电、落叉、锁车；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堆高车在做长距离升降中，必须锁车；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托盘入库后托盘两端露出横梁的距离差不能超过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cm"/>
        </w:smartTagPr>
        <w:r w:rsidRPr="00A6743E">
          <w:rPr>
            <w:rFonts w:asciiTheme="minorEastAsia" w:eastAsiaTheme="minorEastAsia" w:hAnsiTheme="minorEastAsia" w:hint="eastAsia"/>
            <w:sz w:val="24"/>
          </w:rPr>
          <w:t>7cm</w:t>
        </w:r>
      </w:smartTag>
      <w:r w:rsidRPr="00A6743E">
        <w:rPr>
          <w:rFonts w:asciiTheme="minorEastAsia" w:eastAsiaTheme="minorEastAsia" w:hAnsiTheme="minorEastAsia" w:hint="eastAsia"/>
          <w:sz w:val="24"/>
        </w:rPr>
        <w:t>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必须打印出入库单并由主管签字，交给裁判，出入库单不打印或打印不签字视为出入库作业未确认；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出货整托可以直接拉走；若出库货物小于一托，应将托盘拖出取货，将货物放置其他托盘，剩余货物整理后同托盘马上复位；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不可将托盘拖至月台取货后，再放回货位；也不可直接在货位上取货；更不能直接掏货；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同一家客户的货物必须放在同一月台上；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出库完成后必须进行月台点检；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货叉上与货叉下不准站人；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堆高车运动和升降货叉中，货叉前、左、右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A6743E">
          <w:rPr>
            <w:rFonts w:asciiTheme="minorEastAsia" w:eastAsiaTheme="minorEastAsia" w:hAnsiTheme="minorEastAsia" w:hint="eastAsia"/>
            <w:sz w:val="24"/>
          </w:rPr>
          <w:t>1米</w:t>
        </w:r>
      </w:smartTag>
      <w:r w:rsidRPr="00A6743E">
        <w:rPr>
          <w:rFonts w:asciiTheme="minorEastAsia" w:eastAsiaTheme="minorEastAsia" w:hAnsiTheme="minorEastAsia" w:hint="eastAsia"/>
          <w:sz w:val="24"/>
        </w:rPr>
        <w:t>之内不准站人；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托盘有货不能采用人工搬运；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地牛拣货时托盘必须落地，堆高车下架取货时，托盘必须落地；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设备不能发生撞人和设备间的碰撞情况；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必须实施现场5S管理；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lastRenderedPageBreak/>
        <w:t>不得野蛮作业；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方案实施过程中必须按照抽取的既定方案流程进行实施，如不按照既定方案实施，裁判提醒3次未果，终止该队比赛；</w:t>
      </w:r>
    </w:p>
    <w:p w:rsidR="00A6743E" w:rsidRPr="00A6743E" w:rsidRDefault="00A6743E" w:rsidP="00A6743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月台理货不混堆；</w:t>
      </w:r>
    </w:p>
    <w:p w:rsidR="00A6743E" w:rsidRPr="00A6743E" w:rsidRDefault="00A6743E" w:rsidP="00A6743E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如果出现如下重大安全事故之一，取消比赛资格：</w:t>
      </w:r>
    </w:p>
    <w:p w:rsidR="00A6743E" w:rsidRPr="00A6743E" w:rsidRDefault="00A6743E" w:rsidP="00A6743E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（1）托盘跌落。由于比赛操作失误，导致托盘跌落货架；</w:t>
      </w:r>
    </w:p>
    <w:p w:rsidR="00A6743E" w:rsidRPr="00A6743E" w:rsidRDefault="00A6743E" w:rsidP="00A6743E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（2）因操作问题导致设备严重损坏，如堆高车顶撞货架致使货架变形；</w:t>
      </w:r>
    </w:p>
    <w:p w:rsidR="00A6743E" w:rsidRPr="00A6743E" w:rsidRDefault="00A6743E" w:rsidP="00A6743E">
      <w:pPr>
        <w:adjustRightInd w:val="0"/>
        <w:snapToGrid w:val="0"/>
        <w:spacing w:line="360" w:lineRule="auto"/>
        <w:ind w:left="540"/>
        <w:jc w:val="left"/>
        <w:rPr>
          <w:rFonts w:asciiTheme="minorEastAsia" w:eastAsiaTheme="minorEastAsia" w:hAnsiTheme="minorEastAsia" w:hint="eastAsia"/>
          <w:sz w:val="24"/>
        </w:rPr>
      </w:pPr>
      <w:r w:rsidRPr="00A6743E">
        <w:rPr>
          <w:rFonts w:asciiTheme="minorEastAsia" w:eastAsiaTheme="minorEastAsia" w:hAnsiTheme="minorEastAsia" w:hint="eastAsia"/>
          <w:sz w:val="24"/>
        </w:rPr>
        <w:t>（3）产生一定人身伤害的情况下，裁判有权终止比赛。</w:t>
      </w:r>
    </w:p>
    <w:p w:rsidR="00EB2F63" w:rsidRPr="00A6743E" w:rsidRDefault="00EB2F63">
      <w:pPr>
        <w:rPr>
          <w:rFonts w:asciiTheme="minorEastAsia" w:eastAsiaTheme="minorEastAsia" w:hAnsiTheme="minorEastAsia"/>
          <w:sz w:val="24"/>
        </w:rPr>
      </w:pPr>
    </w:p>
    <w:sectPr w:rsidR="00EB2F63" w:rsidRPr="00A67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F63" w:rsidRDefault="00EB2F63" w:rsidP="00A6743E">
      <w:r>
        <w:separator/>
      </w:r>
    </w:p>
  </w:endnote>
  <w:endnote w:type="continuationSeparator" w:id="1">
    <w:p w:rsidR="00EB2F63" w:rsidRDefault="00EB2F63" w:rsidP="00A67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F63" w:rsidRDefault="00EB2F63" w:rsidP="00A6743E">
      <w:r>
        <w:separator/>
      </w:r>
    </w:p>
  </w:footnote>
  <w:footnote w:type="continuationSeparator" w:id="1">
    <w:p w:rsidR="00EB2F63" w:rsidRDefault="00EB2F63" w:rsidP="00A674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A6B83"/>
    <w:multiLevelType w:val="hybridMultilevel"/>
    <w:tmpl w:val="8DD0CEC2"/>
    <w:lvl w:ilvl="0" w:tplc="52A871E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43E"/>
    <w:rsid w:val="00A6743E"/>
    <w:rsid w:val="00EB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7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74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7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74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2015-10-18T13:44:00Z</dcterms:created>
  <dcterms:modified xsi:type="dcterms:W3CDTF">2015-10-18T13:46:00Z</dcterms:modified>
</cp:coreProperties>
</file>